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A35FC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 w14:paraId="50AAE96B">
      <w:pPr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重庆市社科联主管社团分类管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理自评表</w:t>
      </w:r>
    </w:p>
    <w:p w14:paraId="08DE94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单位（盖章）：</w:t>
      </w:r>
    </w:p>
    <w:tbl>
      <w:tblPr>
        <w:tblStyle w:val="6"/>
        <w:tblW w:w="13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22"/>
        <w:gridCol w:w="7548"/>
        <w:gridCol w:w="2425"/>
        <w:gridCol w:w="756"/>
        <w:gridCol w:w="687"/>
      </w:tblGrid>
      <w:tr w14:paraId="6DFC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28" w:type="dxa"/>
            <w:noWrap w:val="0"/>
            <w:vAlign w:val="center"/>
          </w:tcPr>
          <w:p w14:paraId="7C95B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422" w:type="dxa"/>
            <w:noWrap w:val="0"/>
            <w:vAlign w:val="center"/>
          </w:tcPr>
          <w:p w14:paraId="5EEA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7548" w:type="dxa"/>
            <w:noWrap w:val="0"/>
            <w:vAlign w:val="center"/>
          </w:tcPr>
          <w:p w14:paraId="4E58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2425" w:type="dxa"/>
            <w:noWrap w:val="0"/>
            <w:vAlign w:val="center"/>
          </w:tcPr>
          <w:p w14:paraId="27AC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评定方法与说明</w:t>
            </w:r>
          </w:p>
        </w:tc>
        <w:tc>
          <w:tcPr>
            <w:tcW w:w="756" w:type="dxa"/>
            <w:noWrap w:val="0"/>
            <w:vAlign w:val="center"/>
          </w:tcPr>
          <w:p w14:paraId="18E5F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自评</w:t>
            </w:r>
          </w:p>
        </w:tc>
        <w:tc>
          <w:tcPr>
            <w:tcW w:w="687" w:type="dxa"/>
            <w:noWrap w:val="0"/>
            <w:vAlign w:val="center"/>
          </w:tcPr>
          <w:p w14:paraId="11C12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9D5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restart"/>
            <w:noWrap w:val="0"/>
            <w:vAlign w:val="top"/>
          </w:tcPr>
          <w:p w14:paraId="0F9A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0A35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103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27B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E10D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C42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BA6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56F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F0A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E67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一、党建工作（30分）</w:t>
            </w:r>
          </w:p>
          <w:p w14:paraId="07FB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4D2C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C10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党的组</w:t>
            </w:r>
          </w:p>
          <w:p w14:paraId="7DB4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织覆盖</w:t>
            </w:r>
          </w:p>
          <w:p w14:paraId="6239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（2分）</w:t>
            </w:r>
          </w:p>
        </w:tc>
        <w:tc>
          <w:tcPr>
            <w:tcW w:w="7548" w:type="dxa"/>
            <w:noWrap w:val="0"/>
            <w:vAlign w:val="top"/>
          </w:tcPr>
          <w:p w14:paraId="4E7C7C3F">
            <w:pPr>
              <w:spacing w:line="400" w:lineRule="exact"/>
              <w:ind w:firstLine="480" w:firstLineChars="200"/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正式党员3人以上，单独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（联合）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组建党组织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临时党支部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分；未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建立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3708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5" w:type="dxa"/>
            <w:noWrap w:val="0"/>
            <w:vAlign w:val="center"/>
          </w:tcPr>
          <w:p w14:paraId="1D84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查看成立党组织批复、建立党建指导联络机制等资料。</w:t>
            </w:r>
          </w:p>
        </w:tc>
        <w:tc>
          <w:tcPr>
            <w:tcW w:w="756" w:type="dxa"/>
            <w:noWrap w:val="0"/>
            <w:vAlign w:val="top"/>
          </w:tcPr>
          <w:p w14:paraId="5336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A504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486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4E2E5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144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E382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3D4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建设</w:t>
            </w:r>
          </w:p>
          <w:p w14:paraId="67DC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（6分）</w:t>
            </w:r>
          </w:p>
        </w:tc>
        <w:tc>
          <w:tcPr>
            <w:tcW w:w="7548" w:type="dxa"/>
            <w:noWrap w:val="0"/>
            <w:vAlign w:val="top"/>
          </w:tcPr>
          <w:p w14:paraId="696CD21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党组织领导班子与负责人“双向进入、交叉任职”，运行规范有序，得2分，未满足上述情形0分。</w:t>
            </w:r>
          </w:p>
          <w:p w14:paraId="21E77617">
            <w:pPr>
              <w:spacing w:line="280" w:lineRule="exact"/>
              <w:ind w:firstLine="456" w:firstLineChars="200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落实书记管党治党主体责任，党组织班子健全、按期换届，党员队伍管理规范，得2分；有其中之一得1分；</w:t>
            </w:r>
          </w:p>
          <w:p w14:paraId="6927A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未满足上述情形0分。</w:t>
            </w:r>
          </w:p>
          <w:p w14:paraId="129EC5F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党组织在社会组织重大决策、业务规划中发挥把关定向作用，得2分；未满足上述情形0分。</w:t>
            </w:r>
          </w:p>
        </w:tc>
        <w:tc>
          <w:tcPr>
            <w:tcW w:w="2425" w:type="dxa"/>
            <w:noWrap w:val="0"/>
            <w:vAlign w:val="center"/>
          </w:tcPr>
          <w:p w14:paraId="4D451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查看党组织工作手册、党建工作资料、会长办公会、理事会会议纪要等资料，查看综合党委工作记录等。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6" w:type="dxa"/>
            <w:noWrap w:val="0"/>
            <w:vAlign w:val="top"/>
          </w:tcPr>
          <w:p w14:paraId="48C35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138E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F45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6368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D06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意识形态</w:t>
            </w:r>
          </w:p>
          <w:p w14:paraId="25A3D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安全</w:t>
            </w:r>
          </w:p>
          <w:p w14:paraId="6E4E2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（4分）</w:t>
            </w:r>
          </w:p>
        </w:tc>
        <w:tc>
          <w:tcPr>
            <w:tcW w:w="7548" w:type="dxa"/>
            <w:noWrap w:val="0"/>
            <w:vAlign w:val="top"/>
          </w:tcPr>
          <w:p w14:paraId="221A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落实意识形态工作责任制，加强正面宣传和舆论引导，做好网络安全和网络意识形态安全，确保意识形态安全得2分</w:t>
            </w:r>
            <w:r>
              <w:rPr>
                <w:rFonts w:hint="eastAsia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出现意识形态责任事故当年度不参与评估，直接列为D级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eastAsia="zh-CN"/>
              </w:rPr>
              <w:t>。</w:t>
            </w:r>
          </w:p>
          <w:p w14:paraId="0EA4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严格执行报告、报批、报备制度，得2分</w:t>
            </w:r>
            <w:r>
              <w:rPr>
                <w:rFonts w:hint="eastAsia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未执行或执行不到位0分。</w:t>
            </w:r>
          </w:p>
        </w:tc>
        <w:tc>
          <w:tcPr>
            <w:tcW w:w="2425" w:type="dxa"/>
            <w:noWrap w:val="0"/>
            <w:vAlign w:val="center"/>
          </w:tcPr>
          <w:p w14:paraId="5260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查看工作制度、报批报备等资料。出现意识形态责任事故直接D级。</w:t>
            </w:r>
          </w:p>
        </w:tc>
        <w:tc>
          <w:tcPr>
            <w:tcW w:w="756" w:type="dxa"/>
            <w:noWrap w:val="0"/>
            <w:vAlign w:val="top"/>
          </w:tcPr>
          <w:p w14:paraId="2FC01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1D5C0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9B7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6E5E8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2FA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CD5A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81E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活动开展</w:t>
            </w:r>
          </w:p>
          <w:p w14:paraId="381D6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（12分）</w:t>
            </w:r>
          </w:p>
        </w:tc>
        <w:tc>
          <w:tcPr>
            <w:tcW w:w="7548" w:type="dxa"/>
            <w:noWrap w:val="0"/>
            <w:vAlign w:val="top"/>
          </w:tcPr>
          <w:p w14:paraId="6E2E2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年初制定工作计划，年底完成工作总结，做到目标明确、计划可行、落实有力，得2分；不齐或没有0分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6959D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落实“三会一课”、主题党日等组织生活制度，得2分；次数不够或记录不全0分。</w:t>
            </w:r>
          </w:p>
          <w:p w14:paraId="14E07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积极参加或承办、协办党建工作协作组的各种会议、活动得2分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未参加0分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6395A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及时报送重大事项、工作资料、总结计划、简报信息等得2分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报送不全得1分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未报送0分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3C69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党建工作制度健全完善，有规范的党建活动场所，得2分；有其中之一，得1分；制度场所都没有0分。</w:t>
            </w:r>
          </w:p>
          <w:p w14:paraId="52B3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党建工作经费纳入管理费用列支，并使用规范，有专职的党务人员，得2分；有其中之一，得1分；都没有0分。</w:t>
            </w:r>
          </w:p>
        </w:tc>
        <w:tc>
          <w:tcPr>
            <w:tcW w:w="2425" w:type="dxa"/>
            <w:noWrap w:val="0"/>
            <w:vAlign w:val="center"/>
          </w:tcPr>
          <w:p w14:paraId="327D7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查看相关证明材料</w:t>
            </w:r>
            <w:r>
              <w:rPr>
                <w:rFonts w:hint="eastAsia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（注：党建活动需要有方案或记录、有考勤）</w:t>
            </w:r>
          </w:p>
        </w:tc>
        <w:tc>
          <w:tcPr>
            <w:tcW w:w="756" w:type="dxa"/>
            <w:noWrap w:val="0"/>
            <w:vAlign w:val="top"/>
          </w:tcPr>
          <w:p w14:paraId="3F04A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458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E00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E016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D580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工作业绩</w:t>
            </w:r>
          </w:p>
          <w:p w14:paraId="5D12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（6分）</w:t>
            </w:r>
          </w:p>
        </w:tc>
        <w:tc>
          <w:tcPr>
            <w:tcW w:w="7548" w:type="dxa"/>
            <w:noWrap w:val="0"/>
            <w:vAlign w:val="top"/>
          </w:tcPr>
          <w:p w14:paraId="16F7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贯彻落实中央、市委和上级党组织的决议、决策和部署，完成上级党组织部署的各项工作任务得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分；未满足上述情形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0分。</w:t>
            </w:r>
          </w:p>
          <w:p w14:paraId="582B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加强党建与业务融合，结合市社科联活动主题开展“党建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+科普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”、“党建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+学术”融合活动等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分；有其中之一，得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未满足上述情形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0分。</w:t>
            </w:r>
          </w:p>
          <w:p w14:paraId="45CF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促进社团健康有序发展，有良好文化氛围，业务收入增加，社团影响力和公信力增强得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1分；未满足上述情形0分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AED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成立工、青、妇群团组织，且发挥作用较好得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分；未满足上述情形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0分。</w:t>
            </w:r>
          </w:p>
        </w:tc>
        <w:tc>
          <w:tcPr>
            <w:tcW w:w="2425" w:type="dxa"/>
            <w:noWrap w:val="0"/>
            <w:vAlign w:val="center"/>
          </w:tcPr>
          <w:p w14:paraId="00B45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56" w:type="dxa"/>
            <w:noWrap w:val="0"/>
            <w:vAlign w:val="top"/>
          </w:tcPr>
          <w:p w14:paraId="182B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1A241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C6E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31192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二、基础条件（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1422" w:type="dxa"/>
            <w:noWrap w:val="0"/>
            <w:vAlign w:val="center"/>
          </w:tcPr>
          <w:p w14:paraId="40702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法人资格</w:t>
            </w:r>
          </w:p>
          <w:p w14:paraId="7FD39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548" w:type="dxa"/>
            <w:noWrap w:val="0"/>
            <w:vAlign w:val="top"/>
          </w:tcPr>
          <w:p w14:paraId="080A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按章程规定产生法定代表人，会长（理事长）、副会长（副理事长）、秘书长符合任职条件得3分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4988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会员数量达到规定要求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；未达标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5BC3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会员增长率呈正常发展趋势</w:t>
            </w:r>
            <w:r>
              <w:rPr>
                <w:rFonts w:hint="eastAsia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会员数达到本学科专业领域群体的70%以上得1分；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存在欠缺0分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5F8D3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对照现行《重庆市社会科学界联合会主管社团审批管理办法》标准查看相关证明材料。</w:t>
            </w:r>
          </w:p>
        </w:tc>
        <w:tc>
          <w:tcPr>
            <w:tcW w:w="756" w:type="dxa"/>
            <w:noWrap w:val="0"/>
            <w:vAlign w:val="top"/>
          </w:tcPr>
          <w:p w14:paraId="25E5D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119C5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A9E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6A9D3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8010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资产情况</w:t>
            </w:r>
          </w:p>
          <w:p w14:paraId="4D1C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548" w:type="dxa"/>
            <w:noWrap w:val="0"/>
            <w:vAlign w:val="center"/>
          </w:tcPr>
          <w:p w14:paraId="5271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截至填报之日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净资产达开办资金要求得3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410F8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相关证明材料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56" w:type="dxa"/>
            <w:noWrap w:val="0"/>
            <w:vAlign w:val="top"/>
          </w:tcPr>
          <w:p w14:paraId="621D9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4CD1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3C8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3908D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67B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变更登记章程核准</w:t>
            </w:r>
          </w:p>
          <w:p w14:paraId="2D834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（4分）</w:t>
            </w:r>
          </w:p>
        </w:tc>
        <w:tc>
          <w:tcPr>
            <w:tcW w:w="7548" w:type="dxa"/>
            <w:noWrap w:val="0"/>
            <w:vAlign w:val="top"/>
          </w:tcPr>
          <w:p w14:paraId="0459F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按规定办理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负责人、住所、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法定代表人等变更登记手续得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；未按规定办理的，每项扣1分，扣完为止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5612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章程制定或修改符合法定程序，内容完整得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欠缺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0分。</w:t>
            </w:r>
          </w:p>
        </w:tc>
        <w:tc>
          <w:tcPr>
            <w:tcW w:w="2425" w:type="dxa"/>
            <w:noWrap w:val="0"/>
            <w:vAlign w:val="center"/>
          </w:tcPr>
          <w:p w14:paraId="5AEA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56" w:type="dxa"/>
            <w:noWrap w:val="0"/>
            <w:vAlign w:val="top"/>
          </w:tcPr>
          <w:p w14:paraId="5C418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1467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39B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5607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A4B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专职工作</w:t>
            </w:r>
          </w:p>
          <w:p w14:paraId="2CD2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人员</w:t>
            </w:r>
          </w:p>
          <w:p w14:paraId="0763B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548" w:type="dxa"/>
            <w:noWrap w:val="0"/>
            <w:vAlign w:val="center"/>
          </w:tcPr>
          <w:p w14:paraId="58BF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有专职人员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签订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劳动合同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分；存在欠缺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0分。</w:t>
            </w:r>
          </w:p>
        </w:tc>
        <w:tc>
          <w:tcPr>
            <w:tcW w:w="2425" w:type="dxa"/>
            <w:noWrap w:val="0"/>
            <w:vAlign w:val="center"/>
          </w:tcPr>
          <w:p w14:paraId="2E37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劳动合同、人事管理制度或薪酬制度等。</w:t>
            </w:r>
          </w:p>
        </w:tc>
        <w:tc>
          <w:tcPr>
            <w:tcW w:w="756" w:type="dxa"/>
            <w:noWrap w:val="0"/>
            <w:vAlign w:val="top"/>
          </w:tcPr>
          <w:p w14:paraId="40C8A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4122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92A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80D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FE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备案事项</w:t>
            </w:r>
          </w:p>
          <w:p w14:paraId="67F44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（2分）</w:t>
            </w:r>
          </w:p>
        </w:tc>
        <w:tc>
          <w:tcPr>
            <w:tcW w:w="7548" w:type="dxa"/>
            <w:noWrap w:val="0"/>
            <w:vAlign w:val="top"/>
          </w:tcPr>
          <w:p w14:paraId="73B8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学术活动、召开会员（代表）大会、理事会等重要会议或事项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按规定备案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未按规定备案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情形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0分。</w:t>
            </w:r>
          </w:p>
        </w:tc>
        <w:tc>
          <w:tcPr>
            <w:tcW w:w="2425" w:type="dxa"/>
            <w:noWrap w:val="0"/>
            <w:vAlign w:val="center"/>
          </w:tcPr>
          <w:p w14:paraId="0682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查看社团备案资料。</w:t>
            </w:r>
          </w:p>
        </w:tc>
        <w:tc>
          <w:tcPr>
            <w:tcW w:w="756" w:type="dxa"/>
            <w:noWrap w:val="0"/>
            <w:vAlign w:val="top"/>
          </w:tcPr>
          <w:p w14:paraId="586D8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6D699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C58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18E9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2882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年检年报</w:t>
            </w:r>
          </w:p>
          <w:p w14:paraId="6FEC0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548" w:type="dxa"/>
            <w:noWrap w:val="0"/>
            <w:vAlign w:val="center"/>
          </w:tcPr>
          <w:p w14:paraId="287E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按时参加年检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及分类管理评估得2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052F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上年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整改事项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2A3C9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查看相关证明材料，如不涉及整改事项单位自动得分。</w:t>
            </w:r>
          </w:p>
        </w:tc>
        <w:tc>
          <w:tcPr>
            <w:tcW w:w="756" w:type="dxa"/>
            <w:noWrap w:val="0"/>
            <w:vAlign w:val="top"/>
          </w:tcPr>
          <w:p w14:paraId="2CA43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6C2D2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CFC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 w14:paraId="6F839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A85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09A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756B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838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F2E8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3E10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382B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三、内部治理（25分）</w:t>
            </w:r>
          </w:p>
          <w:p w14:paraId="6FDBE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E37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ADE9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E543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A65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08B6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F2E6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DB9E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D321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9E7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机构设置及履职</w:t>
            </w:r>
          </w:p>
          <w:p w14:paraId="7C1C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（6分）</w:t>
            </w:r>
          </w:p>
        </w:tc>
        <w:tc>
          <w:tcPr>
            <w:tcW w:w="7548" w:type="dxa"/>
            <w:noWrap w:val="0"/>
            <w:vAlign w:val="top"/>
          </w:tcPr>
          <w:p w14:paraId="4E1E4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按章程规定召开会员（代表）大会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、理事会（常务理事会）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0分</w:t>
            </w:r>
            <w:r>
              <w:rPr>
                <w:rFonts w:hint="eastAsia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968F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理事会（常务理事会）、监事会（监事）、负责人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的设立和产生符合规定得2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3645D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理事会（常务理事会）、监事会（监事）、负责人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按章程履行职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责、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按期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换届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部分履行，无故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延期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不超半年得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6EFDA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查看章程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、换届请示、方案、批复、各种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会议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资料等工作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材料。</w:t>
            </w:r>
          </w:p>
        </w:tc>
        <w:tc>
          <w:tcPr>
            <w:tcW w:w="756" w:type="dxa"/>
            <w:noWrap w:val="0"/>
            <w:vAlign w:val="top"/>
          </w:tcPr>
          <w:p w14:paraId="7F780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42F5D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11B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5BB9A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621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会员及会费管理</w:t>
            </w:r>
          </w:p>
          <w:p w14:paraId="63A0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548" w:type="dxa"/>
            <w:noWrap w:val="0"/>
            <w:vAlign w:val="top"/>
          </w:tcPr>
          <w:p w14:paraId="4B3C9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会员管理制度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进出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手续完备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会员信息数据库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准确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；未满足上述情形0分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4DC70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及时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向会员公开消息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与会员建立常态化联系渠道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；未满足上述情形0分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 w14:paraId="3E98D2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制定或修订会费标准实行无记名票决制，会费收支向会员提供查询服务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得2分；存在欠缺0分。</w:t>
            </w:r>
          </w:p>
          <w:p w14:paraId="27DF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会费当年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收取率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高于80%，管理规范有序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会费管理不规范或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收取率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低于80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%的0分。</w:t>
            </w:r>
          </w:p>
        </w:tc>
        <w:tc>
          <w:tcPr>
            <w:tcW w:w="2425" w:type="dxa"/>
            <w:noWrap w:val="0"/>
            <w:vAlign w:val="center"/>
          </w:tcPr>
          <w:p w14:paraId="67E2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会员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名册（含分支机构）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会员联络渠道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  <w:p w14:paraId="07FAE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查看会费管理台账，若章程中明确不收取会费的，本项自然得分。</w:t>
            </w:r>
          </w:p>
        </w:tc>
        <w:tc>
          <w:tcPr>
            <w:tcW w:w="756" w:type="dxa"/>
            <w:noWrap w:val="0"/>
            <w:vAlign w:val="top"/>
          </w:tcPr>
          <w:p w14:paraId="0A109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top"/>
          </w:tcPr>
          <w:p w14:paraId="5BE5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F8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5F129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4E1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内部刊物与自媒体设置管理</w:t>
            </w:r>
          </w:p>
          <w:p w14:paraId="7AA32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548" w:type="dxa"/>
            <w:noWrap w:val="0"/>
            <w:vAlign w:val="center"/>
          </w:tcPr>
          <w:p w14:paraId="2171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主办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有自媒体、内刊、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网站、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公众号的，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建立信息发布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审核管理制度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严格审核发布内容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杂志、期刊等于发布前10天送审得2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无制度，部分提前送审得1分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5F0A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查看社团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自媒体、内刊、公众号等，查阅社团相关信息公开资料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如无相关自媒体自动得分。</w:t>
            </w:r>
          </w:p>
        </w:tc>
        <w:tc>
          <w:tcPr>
            <w:tcW w:w="756" w:type="dxa"/>
            <w:noWrap w:val="0"/>
            <w:vAlign w:val="top"/>
          </w:tcPr>
          <w:p w14:paraId="1FE0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1916C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4ED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3D4D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AF00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档案管理</w:t>
            </w:r>
          </w:p>
          <w:p w14:paraId="640A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（2分）</w:t>
            </w:r>
          </w:p>
        </w:tc>
        <w:tc>
          <w:tcPr>
            <w:tcW w:w="7548" w:type="dxa"/>
            <w:noWrap w:val="0"/>
            <w:vAlign w:val="center"/>
          </w:tcPr>
          <w:p w14:paraId="52EF0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有专门的档案柜、存档规范、资料齐全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得2分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档案管理未落实专人、专地、专责的0分。</w:t>
            </w:r>
          </w:p>
        </w:tc>
        <w:tc>
          <w:tcPr>
            <w:tcW w:w="2425" w:type="dxa"/>
            <w:noWrap w:val="0"/>
            <w:vAlign w:val="center"/>
          </w:tcPr>
          <w:p w14:paraId="1063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查看社团档案管理情况、档案相关工作记录。</w:t>
            </w:r>
          </w:p>
        </w:tc>
        <w:tc>
          <w:tcPr>
            <w:tcW w:w="756" w:type="dxa"/>
            <w:noWrap w:val="0"/>
            <w:vAlign w:val="top"/>
          </w:tcPr>
          <w:p w14:paraId="7970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D21F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F3E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51E24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91D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诚信自律与投诉举报</w:t>
            </w:r>
          </w:p>
          <w:p w14:paraId="6E881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548" w:type="dxa"/>
            <w:noWrap w:val="0"/>
            <w:vAlign w:val="center"/>
          </w:tcPr>
          <w:p w14:paraId="5C074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业务及学术活动无不诚信行为，在政治、经济、安全、廉政风险等方面未发生事故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未满足上述情形0分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54C7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投诉举报，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经查验投诉举报不属实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投诉举报且查实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0分。</w:t>
            </w:r>
          </w:p>
        </w:tc>
        <w:tc>
          <w:tcPr>
            <w:tcW w:w="2425" w:type="dxa"/>
            <w:noWrap w:val="0"/>
            <w:vAlign w:val="center"/>
          </w:tcPr>
          <w:p w14:paraId="4A520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eastAsia="zh-CN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内部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eastAsia="zh-CN"/>
              </w:rPr>
              <w:t>记录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eastAsia="zh-CN"/>
              </w:rPr>
              <w:t>查阅有关部门资料。</w:t>
            </w:r>
          </w:p>
          <w:p w14:paraId="44C3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出现违法违纪，不诚信行为、投诉举报查实并造成恶劣影响的不得分，直接进入D级。</w:t>
            </w:r>
          </w:p>
        </w:tc>
        <w:tc>
          <w:tcPr>
            <w:tcW w:w="756" w:type="dxa"/>
            <w:noWrap w:val="0"/>
            <w:vAlign w:val="top"/>
          </w:tcPr>
          <w:p w14:paraId="305F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65E80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8B0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2660C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8933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财务制度</w:t>
            </w:r>
          </w:p>
          <w:p w14:paraId="6BAA1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建设</w:t>
            </w:r>
          </w:p>
          <w:p w14:paraId="672CC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（2分）</w:t>
            </w:r>
          </w:p>
        </w:tc>
        <w:tc>
          <w:tcPr>
            <w:tcW w:w="7548" w:type="dxa"/>
            <w:noWrap w:val="0"/>
            <w:vAlign w:val="center"/>
          </w:tcPr>
          <w:p w14:paraId="02D88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36" w:firstLineChars="200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执行《民间非营利组织会计制度》财务制度健全得1分；其他0分</w:t>
            </w:r>
            <w:r>
              <w:rPr>
                <w:rFonts w:hint="eastAsia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24246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会计、出纳分设岗位，运作规范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得1分；其他0分；</w:t>
            </w:r>
          </w:p>
        </w:tc>
        <w:tc>
          <w:tcPr>
            <w:tcW w:w="2425" w:type="dxa"/>
            <w:noWrap w:val="0"/>
            <w:vAlign w:val="center"/>
          </w:tcPr>
          <w:p w14:paraId="26533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对照内部制定的管理制度查看相关证明材料。</w:t>
            </w:r>
          </w:p>
        </w:tc>
        <w:tc>
          <w:tcPr>
            <w:tcW w:w="756" w:type="dxa"/>
            <w:noWrap w:val="0"/>
            <w:vAlign w:val="top"/>
          </w:tcPr>
          <w:p w14:paraId="06C7D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61091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4C4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4DCB2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58D4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财务管理</w:t>
            </w:r>
          </w:p>
          <w:p w14:paraId="4BC25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（4分）</w:t>
            </w:r>
          </w:p>
        </w:tc>
        <w:tc>
          <w:tcPr>
            <w:tcW w:w="7548" w:type="dxa"/>
            <w:noWrap w:val="0"/>
            <w:vAlign w:val="top"/>
          </w:tcPr>
          <w:p w14:paraId="3C63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收支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符合章程及财务管理制度的规定，未列支本单位以外的费用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得2分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64CF8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财务报告内容完备、按规定定期接受审计，并向理事会、监事会报告，主动接受监督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分</w:t>
            </w:r>
            <w:r>
              <w:rPr>
                <w:rFonts w:hint="eastAsia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存在欠缺的，每项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扣1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val="en-US" w:eastAsia="zh-CN"/>
              </w:rPr>
              <w:t>扣完为止</w:t>
            </w:r>
            <w:r>
              <w:rPr>
                <w:rFonts w:hint="default" w:ascii="Times New Roman" w:hAnsi="Times New Roman" w:eastAsia="方正仿宋_GBK" w:cs="Times New Roman"/>
                <w:i w:val="0"/>
                <w:kern w:val="2"/>
                <w:sz w:val="24"/>
                <w:szCs w:val="24"/>
                <w:u w:val="none"/>
                <w:lang w:eastAsia="zh-CN"/>
              </w:rPr>
              <w:t>。</w:t>
            </w:r>
          </w:p>
          <w:p w14:paraId="06FA1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未在会员或工作人员中进行红利分配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得1分；其他0分。</w:t>
            </w:r>
          </w:p>
        </w:tc>
        <w:tc>
          <w:tcPr>
            <w:tcW w:w="2425" w:type="dxa"/>
            <w:noWrap w:val="0"/>
            <w:vAlign w:val="center"/>
          </w:tcPr>
          <w:p w14:paraId="7658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财务报告含报表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情况说明书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理事会、监事会会议纪要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6" w:type="dxa"/>
            <w:noWrap w:val="0"/>
            <w:vAlign w:val="top"/>
          </w:tcPr>
          <w:p w14:paraId="33D77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4C515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39D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8" w:type="dxa"/>
            <w:vMerge w:val="restart"/>
            <w:noWrap w:val="0"/>
            <w:vAlign w:val="top"/>
          </w:tcPr>
          <w:p w14:paraId="03219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3C394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1AFCB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四、团体会员履职（25分）</w:t>
            </w:r>
          </w:p>
          <w:p w14:paraId="35F6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F32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信息化</w:t>
            </w:r>
          </w:p>
          <w:p w14:paraId="26336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平台管理</w:t>
            </w:r>
          </w:p>
          <w:p w14:paraId="4312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（4分）</w:t>
            </w:r>
          </w:p>
        </w:tc>
        <w:tc>
          <w:tcPr>
            <w:tcW w:w="7548" w:type="dxa"/>
            <w:noWrap w:val="0"/>
            <w:vAlign w:val="center"/>
          </w:tcPr>
          <w:p w14:paraId="2757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社会组织管理服务平台、党建信息平台数据及时更新维护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的得4分；更新不及时得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未更新的0分。</w:t>
            </w:r>
          </w:p>
        </w:tc>
        <w:tc>
          <w:tcPr>
            <w:tcW w:w="2425" w:type="dxa"/>
            <w:noWrap w:val="0"/>
            <w:vAlign w:val="center"/>
          </w:tcPr>
          <w:p w14:paraId="5FBA1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查看信息化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平台。</w:t>
            </w:r>
          </w:p>
        </w:tc>
        <w:tc>
          <w:tcPr>
            <w:tcW w:w="756" w:type="dxa"/>
            <w:noWrap w:val="0"/>
            <w:vAlign w:val="top"/>
          </w:tcPr>
          <w:p w14:paraId="0A1AD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62FF0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80F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7239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301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年度工作</w:t>
            </w:r>
          </w:p>
          <w:p w14:paraId="2CC5A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（6分）</w:t>
            </w:r>
          </w:p>
        </w:tc>
        <w:tc>
          <w:tcPr>
            <w:tcW w:w="7548" w:type="dxa"/>
            <w:noWrap w:val="0"/>
            <w:vAlign w:val="top"/>
          </w:tcPr>
          <w:p w14:paraId="04215F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有详细、完整的年度工作计划及总结并按时报送市社科联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得2分；工作计划总结不完整的，或报送不及时的0分。</w:t>
            </w:r>
          </w:p>
          <w:p w14:paraId="2DEECC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按要求及时报送工作资料得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2分；未按要求或未及时报送0分</w:t>
            </w:r>
            <w:r>
              <w:rPr>
                <w:rFonts w:hint="eastAsia" w:cs="Times New Roman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65F259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按要求参加市社科联会议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分；未参会的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59D36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7"/>
                <w:kern w:val="2"/>
                <w:sz w:val="24"/>
                <w:szCs w:val="24"/>
                <w:u w:val="none"/>
                <w:lang w:val="en-US" w:eastAsia="zh-CN"/>
              </w:rPr>
              <w:t>查看工作计划和总结资料，查看工作资料报送情况查看会议出席情况。</w:t>
            </w:r>
          </w:p>
        </w:tc>
        <w:tc>
          <w:tcPr>
            <w:tcW w:w="756" w:type="dxa"/>
            <w:noWrap w:val="0"/>
            <w:vAlign w:val="top"/>
          </w:tcPr>
          <w:p w14:paraId="0D0C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2AC29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1CF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510F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68DF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信息报送</w:t>
            </w:r>
          </w:p>
          <w:p w14:paraId="7F080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（6分）</w:t>
            </w:r>
          </w:p>
        </w:tc>
        <w:tc>
          <w:tcPr>
            <w:tcW w:w="7548" w:type="dxa"/>
            <w:noWrap w:val="0"/>
            <w:vAlign w:val="top"/>
          </w:tcPr>
          <w:p w14:paraId="44BA7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向市社科联及时报送信息简报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的，每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一则加1分；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信息简报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的，每一则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分，加满为止。</w:t>
            </w:r>
          </w:p>
        </w:tc>
        <w:tc>
          <w:tcPr>
            <w:tcW w:w="2425" w:type="dxa"/>
            <w:noWrap w:val="0"/>
            <w:vAlign w:val="center"/>
          </w:tcPr>
          <w:p w14:paraId="51D5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查看信息简报报送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和采纳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情况。</w:t>
            </w:r>
          </w:p>
        </w:tc>
        <w:tc>
          <w:tcPr>
            <w:tcW w:w="756" w:type="dxa"/>
            <w:noWrap w:val="0"/>
            <w:vAlign w:val="top"/>
          </w:tcPr>
          <w:p w14:paraId="4E4D8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74626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730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7D98C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 w14:paraId="6ACC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组织开展</w:t>
            </w:r>
          </w:p>
          <w:p w14:paraId="78A7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研究</w:t>
            </w:r>
          </w:p>
          <w:p w14:paraId="002B3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7548" w:type="dxa"/>
            <w:noWrap w:val="0"/>
            <w:vAlign w:val="top"/>
          </w:tcPr>
          <w:p w14:paraId="2E52A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获学术年活动资助项目并按期开展得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申报并纳入学术年活动未获资助得1分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无0分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25" w:type="dxa"/>
            <w:noWrap w:val="0"/>
            <w:vAlign w:val="center"/>
          </w:tcPr>
          <w:p w14:paraId="71AD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资助文件、活动综述、照片等。</w:t>
            </w:r>
          </w:p>
        </w:tc>
        <w:tc>
          <w:tcPr>
            <w:tcW w:w="756" w:type="dxa"/>
            <w:noWrap w:val="0"/>
            <w:vAlign w:val="top"/>
          </w:tcPr>
          <w:p w14:paraId="47CDF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2F67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685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5FAA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 w14:paraId="357A7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548" w:type="dxa"/>
            <w:noWrap w:val="0"/>
            <w:vAlign w:val="center"/>
          </w:tcPr>
          <w:p w14:paraId="3C0FE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获省部级课题立项2个或结项良好及以上1个得3分；立项1个或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按期结项合格1个得2分；申报社科规划项目未获立项得1分</w:t>
            </w:r>
            <w:r>
              <w:rPr>
                <w:rFonts w:hint="eastAsia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11"/>
                <w:kern w:val="2"/>
                <w:sz w:val="24"/>
                <w:szCs w:val="24"/>
                <w:u w:val="none"/>
                <w:lang w:val="en-US" w:eastAsia="zh-CN"/>
              </w:rPr>
              <w:t>无0分。</w:t>
            </w:r>
          </w:p>
        </w:tc>
        <w:tc>
          <w:tcPr>
            <w:tcW w:w="2425" w:type="dxa"/>
            <w:noWrap w:val="0"/>
            <w:vAlign w:val="center"/>
          </w:tcPr>
          <w:p w14:paraId="02BBC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立项材料或立项协议书、结项材料或结项证书等。</w:t>
            </w:r>
          </w:p>
        </w:tc>
        <w:tc>
          <w:tcPr>
            <w:tcW w:w="756" w:type="dxa"/>
            <w:noWrap w:val="0"/>
            <w:vAlign w:val="top"/>
          </w:tcPr>
          <w:p w14:paraId="6A4FE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62189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0DA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63CA9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5C5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配合工作</w:t>
            </w:r>
          </w:p>
          <w:p w14:paraId="0C502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（4分）</w:t>
            </w:r>
          </w:p>
        </w:tc>
        <w:tc>
          <w:tcPr>
            <w:tcW w:w="7548" w:type="dxa"/>
            <w:noWrap w:val="0"/>
            <w:vAlign w:val="top"/>
          </w:tcPr>
          <w:p w14:paraId="71AE8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配合完成市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社科联、市民政局等单位交办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专项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的得4分；未能配合的，每一项扣2分，扣完为止。</w:t>
            </w:r>
          </w:p>
        </w:tc>
        <w:tc>
          <w:tcPr>
            <w:tcW w:w="2425" w:type="dxa"/>
            <w:noWrap w:val="0"/>
            <w:vAlign w:val="center"/>
          </w:tcPr>
          <w:p w14:paraId="2FF03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56" w:type="dxa"/>
            <w:noWrap w:val="0"/>
            <w:vAlign w:val="top"/>
          </w:tcPr>
          <w:p w14:paraId="19336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top"/>
          </w:tcPr>
          <w:p w14:paraId="0381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2C4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noWrap w:val="0"/>
            <w:vAlign w:val="top"/>
          </w:tcPr>
          <w:p w14:paraId="2CE3D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3C69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6C471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6B353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五、</w:t>
            </w:r>
          </w:p>
          <w:p w14:paraId="7E82F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作用发挥（30分）</w:t>
            </w:r>
          </w:p>
        </w:tc>
        <w:tc>
          <w:tcPr>
            <w:tcW w:w="1422" w:type="dxa"/>
            <w:noWrap w:val="0"/>
            <w:vAlign w:val="center"/>
          </w:tcPr>
          <w:p w14:paraId="2A1E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服务绩效</w:t>
            </w:r>
          </w:p>
          <w:p w14:paraId="1685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（5分）</w:t>
            </w:r>
          </w:p>
        </w:tc>
        <w:tc>
          <w:tcPr>
            <w:tcW w:w="7548" w:type="dxa"/>
            <w:noWrap w:val="0"/>
            <w:vAlign w:val="center"/>
          </w:tcPr>
          <w:p w14:paraId="3DB0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全年组织会员活动不少于2次得2分；少一次扣一分，扣完为止。</w:t>
            </w:r>
          </w:p>
          <w:p w14:paraId="2E90B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服务会员和本学科、专业领域的事项提出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了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有效建议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分；参与了意见征集、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为会员提供各类优惠或免费服务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等活动得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eastAsia="zh-CN"/>
              </w:rPr>
              <w:t>未开展相关活动的0分。</w:t>
            </w:r>
          </w:p>
        </w:tc>
        <w:tc>
          <w:tcPr>
            <w:tcW w:w="2425" w:type="dxa"/>
            <w:noWrap w:val="0"/>
            <w:vAlign w:val="center"/>
          </w:tcPr>
          <w:p w14:paraId="5DE3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查阅证明材料。</w:t>
            </w:r>
          </w:p>
        </w:tc>
        <w:tc>
          <w:tcPr>
            <w:tcW w:w="756" w:type="dxa"/>
            <w:noWrap w:val="0"/>
            <w:vAlign w:val="top"/>
          </w:tcPr>
          <w:p w14:paraId="48727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FF20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C6B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5BF89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128E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学术活动</w:t>
            </w:r>
          </w:p>
          <w:p w14:paraId="3CBFD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（8分）</w:t>
            </w:r>
          </w:p>
        </w:tc>
        <w:tc>
          <w:tcPr>
            <w:tcW w:w="7548" w:type="dxa"/>
            <w:noWrap w:val="0"/>
            <w:vAlign w:val="center"/>
          </w:tcPr>
          <w:p w14:paraId="60E61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主办或参与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国际或全国性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学术交流活动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每场得4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主办市级及以上学术活动每场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1分；主办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或承办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市级以下学术活动每场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425" w:type="dxa"/>
            <w:noWrap w:val="0"/>
            <w:vAlign w:val="center"/>
          </w:tcPr>
          <w:p w14:paraId="78633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查看会议材料（通知，会议议程，签到、研讨资料等）。</w:t>
            </w:r>
          </w:p>
        </w:tc>
        <w:tc>
          <w:tcPr>
            <w:tcW w:w="756" w:type="dxa"/>
            <w:noWrap w:val="0"/>
            <w:vAlign w:val="top"/>
          </w:tcPr>
          <w:p w14:paraId="77D64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083B4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D8F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266A2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7B8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智库作用</w:t>
            </w:r>
          </w:p>
          <w:p w14:paraId="4DD1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（3分）</w:t>
            </w:r>
          </w:p>
        </w:tc>
        <w:tc>
          <w:tcPr>
            <w:tcW w:w="7548" w:type="dxa"/>
            <w:noWrap w:val="0"/>
            <w:vAlign w:val="center"/>
          </w:tcPr>
          <w:p w14:paraId="61CA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以社团名义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论文、编著图书、编撰论文集等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研究成果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每篇得1分。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425" w:type="dxa"/>
            <w:noWrap w:val="0"/>
            <w:vAlign w:val="center"/>
          </w:tcPr>
          <w:p w14:paraId="4BAB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查阅证明材料。</w:t>
            </w:r>
          </w:p>
        </w:tc>
        <w:tc>
          <w:tcPr>
            <w:tcW w:w="756" w:type="dxa"/>
            <w:noWrap w:val="0"/>
            <w:vAlign w:val="top"/>
          </w:tcPr>
          <w:p w14:paraId="3ECA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C109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DE9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0E1CA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E4BD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资政建言</w:t>
            </w:r>
          </w:p>
          <w:p w14:paraId="08AB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（5分）</w:t>
            </w:r>
          </w:p>
        </w:tc>
        <w:tc>
          <w:tcPr>
            <w:tcW w:w="7548" w:type="dxa"/>
            <w:noWrap w:val="0"/>
            <w:vAlign w:val="center"/>
          </w:tcPr>
          <w:p w14:paraId="1976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研究机构发布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研究成果被国家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机关或单位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采纳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1次得5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省、市机关或单位得3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县机关或单位得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425" w:type="dxa"/>
            <w:noWrap w:val="0"/>
            <w:vAlign w:val="center"/>
          </w:tcPr>
          <w:p w14:paraId="6A1F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查阅证明材料。</w:t>
            </w:r>
          </w:p>
        </w:tc>
        <w:tc>
          <w:tcPr>
            <w:tcW w:w="756" w:type="dxa"/>
            <w:noWrap w:val="0"/>
            <w:vAlign w:val="top"/>
          </w:tcPr>
          <w:p w14:paraId="75A38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1233F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179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563B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Merge w:val="restart"/>
            <w:noWrap w:val="0"/>
            <w:vAlign w:val="center"/>
          </w:tcPr>
          <w:p w14:paraId="292F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社会治理</w:t>
            </w:r>
          </w:p>
          <w:p w14:paraId="75922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（9分）</w:t>
            </w:r>
          </w:p>
        </w:tc>
        <w:tc>
          <w:tcPr>
            <w:tcW w:w="7548" w:type="dxa"/>
            <w:noWrap w:val="0"/>
            <w:vAlign w:val="top"/>
          </w:tcPr>
          <w:p w14:paraId="294A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机关、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企事业单位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购买公共服务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每个得2分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省部级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研究课题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每个得2分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研究课题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每个得1分。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满分6分，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加满为止）</w:t>
            </w:r>
          </w:p>
        </w:tc>
        <w:tc>
          <w:tcPr>
            <w:tcW w:w="2425" w:type="dxa"/>
            <w:noWrap w:val="0"/>
            <w:vAlign w:val="center"/>
          </w:tcPr>
          <w:p w14:paraId="38E7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查看相关证明材料，或签订合同。</w:t>
            </w:r>
          </w:p>
        </w:tc>
        <w:tc>
          <w:tcPr>
            <w:tcW w:w="756" w:type="dxa"/>
            <w:noWrap w:val="0"/>
            <w:vAlign w:val="top"/>
          </w:tcPr>
          <w:p w14:paraId="12DC9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3036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BB4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435FF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 w14:paraId="0D043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48" w:type="dxa"/>
            <w:noWrap w:val="0"/>
            <w:vAlign w:val="center"/>
          </w:tcPr>
          <w:p w14:paraId="7B04A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公益活动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满分3分，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加满为止）</w:t>
            </w:r>
          </w:p>
        </w:tc>
        <w:tc>
          <w:tcPr>
            <w:tcW w:w="2425" w:type="dxa"/>
            <w:noWrap w:val="0"/>
            <w:vAlign w:val="top"/>
          </w:tcPr>
          <w:p w14:paraId="41888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56" w:type="dxa"/>
            <w:noWrap w:val="0"/>
            <w:vAlign w:val="top"/>
          </w:tcPr>
          <w:p w14:paraId="09E84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5DE47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8E9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noWrap w:val="0"/>
            <w:vAlign w:val="top"/>
          </w:tcPr>
          <w:p w14:paraId="1F7A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26AC8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592BD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E5F1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67B94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7FEF5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 w14:paraId="43FA8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六、加分项（20分）</w:t>
            </w:r>
          </w:p>
          <w:p w14:paraId="7EF51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C0E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表彰奖励</w:t>
            </w:r>
          </w:p>
          <w:p w14:paraId="35170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548" w:type="dxa"/>
            <w:noWrap w:val="0"/>
            <w:vAlign w:val="top"/>
          </w:tcPr>
          <w:p w14:paraId="40310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获表彰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表扬、肯定性鼓励或批示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机关或单位批示单次（单项）加4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省、市机关或单位单次（单项）加2分；区、县机关或单位单次（单项）加1分；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425" w:type="dxa"/>
            <w:noWrap w:val="0"/>
            <w:vAlign w:val="center"/>
          </w:tcPr>
          <w:p w14:paraId="488B9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证明材料。</w:t>
            </w:r>
          </w:p>
        </w:tc>
        <w:tc>
          <w:tcPr>
            <w:tcW w:w="756" w:type="dxa"/>
            <w:noWrap w:val="0"/>
            <w:vAlign w:val="top"/>
          </w:tcPr>
          <w:p w14:paraId="65899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6700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09D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785E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500E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品牌建设</w:t>
            </w:r>
          </w:p>
          <w:p w14:paraId="20BAB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（6分）</w:t>
            </w:r>
          </w:p>
        </w:tc>
        <w:tc>
          <w:tcPr>
            <w:tcW w:w="7548" w:type="dxa"/>
            <w:noWrap w:val="0"/>
            <w:vAlign w:val="top"/>
          </w:tcPr>
          <w:p w14:paraId="411B07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下列具有影响力和美誉度的活动，每项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加2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分，加满为止：</w:t>
            </w:r>
          </w:p>
          <w:p w14:paraId="2914B1B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有连续性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（一般指持续3年以上、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全国性）的学术活动；有较大社会影响力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（一般指获得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省部级以上媒体正面报道）；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有一定价值的学术成果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（一般指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省部级及以上奖项的学术成果）。</w:t>
            </w:r>
          </w:p>
        </w:tc>
        <w:tc>
          <w:tcPr>
            <w:tcW w:w="2425" w:type="dxa"/>
            <w:noWrap w:val="0"/>
            <w:vAlign w:val="center"/>
          </w:tcPr>
          <w:p w14:paraId="5E758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提供政府下发文件或相关部门的证明文件作佐证材料。</w:t>
            </w:r>
          </w:p>
        </w:tc>
        <w:tc>
          <w:tcPr>
            <w:tcW w:w="756" w:type="dxa"/>
            <w:noWrap w:val="0"/>
            <w:vAlign w:val="top"/>
          </w:tcPr>
          <w:p w14:paraId="23CB7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54FFA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732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11B48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9A0D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公益活动</w:t>
            </w:r>
          </w:p>
          <w:p w14:paraId="07AE0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548" w:type="dxa"/>
            <w:noWrap w:val="0"/>
            <w:vAlign w:val="top"/>
          </w:tcPr>
          <w:p w14:paraId="2D275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符合下列情形的活动，每项活动加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分，加满为止：</w:t>
            </w:r>
          </w:p>
          <w:p w14:paraId="0939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积极参与政府及相关部门紧急义务救灾救助项目，或组织资源力量参与救灾救助项目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积极参与乡村振兴项目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向公益慈善事业捐资捐物、提供志愿服务等。</w:t>
            </w:r>
          </w:p>
        </w:tc>
        <w:tc>
          <w:tcPr>
            <w:tcW w:w="2425" w:type="dxa"/>
            <w:noWrap w:val="0"/>
            <w:vAlign w:val="center"/>
          </w:tcPr>
          <w:p w14:paraId="33A8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提供相关证明文件作佐证材料。</w:t>
            </w:r>
          </w:p>
        </w:tc>
        <w:tc>
          <w:tcPr>
            <w:tcW w:w="756" w:type="dxa"/>
            <w:noWrap w:val="0"/>
            <w:vAlign w:val="center"/>
          </w:tcPr>
          <w:p w14:paraId="3D9E6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44E6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FA7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noWrap w:val="0"/>
            <w:vAlign w:val="top"/>
          </w:tcPr>
          <w:p w14:paraId="1422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34AC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</w:p>
          <w:p w14:paraId="7586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548" w:type="dxa"/>
            <w:noWrap w:val="0"/>
            <w:vAlign w:val="center"/>
          </w:tcPr>
          <w:p w14:paraId="4F80A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主动承担市社科联、市民政局等交办任务且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完成效果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好，每项加1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分，加满为止。</w:t>
            </w:r>
          </w:p>
        </w:tc>
        <w:tc>
          <w:tcPr>
            <w:tcW w:w="2425" w:type="dxa"/>
            <w:noWrap w:val="0"/>
            <w:vAlign w:val="center"/>
          </w:tcPr>
          <w:p w14:paraId="4352B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56" w:type="dxa"/>
            <w:noWrap w:val="0"/>
            <w:vAlign w:val="center"/>
          </w:tcPr>
          <w:p w14:paraId="289C2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top"/>
          </w:tcPr>
          <w:p w14:paraId="5DEB3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A6A9E7C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填表人：                                  联系电话：</w:t>
      </w:r>
    </w:p>
    <w:p w14:paraId="5027700E"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899209"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77D3E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重庆市社科联主管民办社科研究机构分类管理自评表</w:t>
      </w:r>
    </w:p>
    <w:p w14:paraId="642A81E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单位（盖章）：</w:t>
      </w:r>
    </w:p>
    <w:tbl>
      <w:tblPr>
        <w:tblStyle w:val="6"/>
        <w:tblW w:w="13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00"/>
        <w:gridCol w:w="7776"/>
        <w:gridCol w:w="2384"/>
        <w:gridCol w:w="783"/>
        <w:gridCol w:w="757"/>
      </w:tblGrid>
      <w:tr w14:paraId="3012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840" w:type="dxa"/>
            <w:noWrap w:val="0"/>
            <w:vAlign w:val="center"/>
          </w:tcPr>
          <w:p w14:paraId="6502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一级指标</w:t>
            </w:r>
          </w:p>
        </w:tc>
        <w:tc>
          <w:tcPr>
            <w:tcW w:w="1200" w:type="dxa"/>
            <w:noWrap w:val="0"/>
            <w:vAlign w:val="center"/>
          </w:tcPr>
          <w:p w14:paraId="5834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二级</w:t>
            </w:r>
          </w:p>
          <w:p w14:paraId="326A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指标</w:t>
            </w:r>
          </w:p>
        </w:tc>
        <w:tc>
          <w:tcPr>
            <w:tcW w:w="7776" w:type="dxa"/>
            <w:noWrap w:val="0"/>
            <w:vAlign w:val="center"/>
          </w:tcPr>
          <w:p w14:paraId="0E93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三级指标</w:t>
            </w:r>
          </w:p>
        </w:tc>
        <w:tc>
          <w:tcPr>
            <w:tcW w:w="2384" w:type="dxa"/>
            <w:noWrap w:val="0"/>
            <w:vAlign w:val="center"/>
          </w:tcPr>
          <w:p w14:paraId="373E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评定方法与说明</w:t>
            </w:r>
          </w:p>
        </w:tc>
        <w:tc>
          <w:tcPr>
            <w:tcW w:w="783" w:type="dxa"/>
            <w:noWrap w:val="0"/>
            <w:vAlign w:val="center"/>
          </w:tcPr>
          <w:p w14:paraId="2D4C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自评</w:t>
            </w:r>
          </w:p>
        </w:tc>
        <w:tc>
          <w:tcPr>
            <w:tcW w:w="757" w:type="dxa"/>
            <w:noWrap w:val="0"/>
            <w:vAlign w:val="center"/>
          </w:tcPr>
          <w:p w14:paraId="583C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备</w:t>
            </w:r>
          </w:p>
          <w:p w14:paraId="2FFD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注</w:t>
            </w:r>
          </w:p>
        </w:tc>
      </w:tr>
      <w:tr w14:paraId="019E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5518C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一、党建工作（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 w14:paraId="4E99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党的组织</w:t>
            </w:r>
          </w:p>
          <w:p w14:paraId="64C2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覆盖</w:t>
            </w:r>
          </w:p>
          <w:p w14:paraId="069E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（2分）</w:t>
            </w:r>
          </w:p>
        </w:tc>
        <w:tc>
          <w:tcPr>
            <w:tcW w:w="7776" w:type="dxa"/>
            <w:noWrap w:val="0"/>
            <w:vAlign w:val="top"/>
          </w:tcPr>
          <w:p w14:paraId="78EE0D96">
            <w:pPr>
              <w:spacing w:line="280" w:lineRule="exact"/>
              <w:ind w:firstLine="456" w:firstLineChars="200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正式党员3人以上，单独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（联合）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组建党组织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（含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临时党支部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）得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分；未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建立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 w14:paraId="20307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 w14:paraId="6777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查看成立党组织批复、建立党建指导联络机制等资料。</w:t>
            </w:r>
          </w:p>
        </w:tc>
        <w:tc>
          <w:tcPr>
            <w:tcW w:w="783" w:type="dxa"/>
            <w:noWrap w:val="0"/>
            <w:vAlign w:val="top"/>
          </w:tcPr>
          <w:p w14:paraId="6963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3EDC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BF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5C48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45A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A01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817E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建设</w:t>
            </w:r>
          </w:p>
          <w:p w14:paraId="4A0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（6分）</w:t>
            </w:r>
          </w:p>
        </w:tc>
        <w:tc>
          <w:tcPr>
            <w:tcW w:w="7776" w:type="dxa"/>
            <w:noWrap w:val="0"/>
            <w:vAlign w:val="top"/>
          </w:tcPr>
          <w:p w14:paraId="49D7B5C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党组织领导班子与负责人“双向进入、交叉任职”，运行规范有序，得2分，未满足上述情形0分。</w:t>
            </w:r>
          </w:p>
          <w:p w14:paraId="3276E513">
            <w:pPr>
              <w:spacing w:line="280" w:lineRule="exact"/>
              <w:ind w:firstLine="456" w:firstLineChars="200"/>
              <w:rPr>
                <w:rFonts w:ascii="Times New Roman" w:hAnsi="Times New Roman" w:eastAsia="方正仿宋_GBK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落实书记管党治党主体责任，党组织班子健全、按期换届，党员队伍管理规范，得2分；有其中之一得1分；</w:t>
            </w:r>
          </w:p>
          <w:p w14:paraId="51607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未满足上述情形0分。</w:t>
            </w:r>
          </w:p>
          <w:p w14:paraId="65AFC9E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党组织在社会组织重大决策、业务规划中发挥把关定向作用，得2分；未满足上述情形0分。</w:t>
            </w:r>
          </w:p>
        </w:tc>
        <w:tc>
          <w:tcPr>
            <w:tcW w:w="2384" w:type="dxa"/>
            <w:noWrap w:val="0"/>
            <w:vAlign w:val="center"/>
          </w:tcPr>
          <w:p w14:paraId="5EB4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</w:p>
          <w:p w14:paraId="77C3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 xml:space="preserve">查看党组织工作手册、党建工作资料，院长办公会、理事会会议纪要等资料，查看综合党委工作记录等。 </w:t>
            </w:r>
          </w:p>
        </w:tc>
        <w:tc>
          <w:tcPr>
            <w:tcW w:w="783" w:type="dxa"/>
            <w:noWrap w:val="0"/>
            <w:vAlign w:val="top"/>
          </w:tcPr>
          <w:p w14:paraId="475DB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1923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A1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4BE1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90C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意识形态</w:t>
            </w:r>
          </w:p>
          <w:p w14:paraId="212C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安全</w:t>
            </w:r>
          </w:p>
          <w:p w14:paraId="7CD2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（4分）</w:t>
            </w:r>
          </w:p>
        </w:tc>
        <w:tc>
          <w:tcPr>
            <w:tcW w:w="7776" w:type="dxa"/>
            <w:noWrap w:val="0"/>
            <w:vAlign w:val="top"/>
          </w:tcPr>
          <w:p w14:paraId="6C54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落实意识形态工作责任制，加强正面宣传和舆论引导，做好网络安全和网络意识形态安全，确保意识形态安全得2分</w:t>
            </w:r>
            <w:r>
              <w:rPr>
                <w:rFonts w:hint="eastAsia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出现意识形态责任事故当年度不参与评估，直接列为D级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eastAsia="zh-CN"/>
              </w:rPr>
              <w:t>。</w:t>
            </w:r>
          </w:p>
          <w:p w14:paraId="4ED2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严格执行报告、报批、报备制度，得2分</w:t>
            </w:r>
            <w:r>
              <w:rPr>
                <w:rFonts w:hint="eastAsia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未执行或执行不到位0分。</w:t>
            </w:r>
          </w:p>
        </w:tc>
        <w:tc>
          <w:tcPr>
            <w:tcW w:w="2384" w:type="dxa"/>
            <w:noWrap w:val="0"/>
            <w:vAlign w:val="center"/>
          </w:tcPr>
          <w:p w14:paraId="29F3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查看工作制度、报批报备等资料。出现意识形态责任事故直接D级。</w:t>
            </w:r>
          </w:p>
        </w:tc>
        <w:tc>
          <w:tcPr>
            <w:tcW w:w="783" w:type="dxa"/>
            <w:noWrap w:val="0"/>
            <w:vAlign w:val="top"/>
          </w:tcPr>
          <w:p w14:paraId="29E5F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013D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392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45E3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AA5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747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C7FE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活动开展</w:t>
            </w:r>
          </w:p>
          <w:p w14:paraId="4E674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（12分）</w:t>
            </w:r>
          </w:p>
        </w:tc>
        <w:tc>
          <w:tcPr>
            <w:tcW w:w="7776" w:type="dxa"/>
            <w:noWrap w:val="0"/>
            <w:vAlign w:val="top"/>
          </w:tcPr>
          <w:p w14:paraId="353F3BF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年初制定工作计划，年底完成工作总结，做到目标明确、计划可行、落实有力，得2分；不齐或没有0分。</w:t>
            </w:r>
          </w:p>
          <w:p w14:paraId="6EAFEB0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落实“三会一课”、主题党日等组织生活制度，得2分；次数不够或记录不全0分。</w:t>
            </w:r>
          </w:p>
          <w:p w14:paraId="0A95A11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积极参加或承办、协办党建工作协作组的各种会议、活动得2分；未参加0分。</w:t>
            </w:r>
          </w:p>
          <w:p w14:paraId="303ED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及时报送重大事项、工作资料、总结计划、简报信息等得2分；报送不全得1分；未报送0分。</w:t>
            </w:r>
          </w:p>
          <w:p w14:paraId="0251E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党建工作制度健全完善，有规范的党建活动场所，得2分；有其中之一，得1分；制度场所都没有0分。</w:t>
            </w:r>
          </w:p>
          <w:p w14:paraId="6D7B6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党建工作经费纳入管理费用列支，并使用规范，有专职的党务人员，得2分；有其中之一，得1分；都没有0分。</w:t>
            </w:r>
          </w:p>
        </w:tc>
        <w:tc>
          <w:tcPr>
            <w:tcW w:w="2384" w:type="dxa"/>
            <w:noWrap w:val="0"/>
            <w:vAlign w:val="center"/>
          </w:tcPr>
          <w:p w14:paraId="6EBA5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查看相关证明材料。（注：党建活动需要有方案或记录、有考勤）</w:t>
            </w:r>
          </w:p>
        </w:tc>
        <w:tc>
          <w:tcPr>
            <w:tcW w:w="783" w:type="dxa"/>
            <w:noWrap w:val="0"/>
            <w:vAlign w:val="top"/>
          </w:tcPr>
          <w:p w14:paraId="3058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589D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050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6507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2F0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工作业绩</w:t>
            </w:r>
          </w:p>
          <w:p w14:paraId="71755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（6分）</w:t>
            </w:r>
          </w:p>
        </w:tc>
        <w:tc>
          <w:tcPr>
            <w:tcW w:w="7776" w:type="dxa"/>
            <w:noWrap w:val="0"/>
            <w:vAlign w:val="top"/>
          </w:tcPr>
          <w:p w14:paraId="3147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贯彻落实中央、市委和上级党组织的决议、决策和部署，完成上级党组织部署的各项工作任务得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分；未满足上述情形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0分。</w:t>
            </w:r>
          </w:p>
          <w:p w14:paraId="27DD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加强党建与业务融合，结合市社科联活动主题开展“党建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+科普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”、“党建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+学术”融合活动等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分；有其中之一，得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1分；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未满足上述情形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0分。</w:t>
            </w:r>
          </w:p>
          <w:p w14:paraId="4BB9A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促进社团健康有序发展，有良好文化氛围，业务收入增加，社团影响力和公信力增强得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1分；未满足上述情形0分。</w:t>
            </w:r>
          </w:p>
          <w:p w14:paraId="4198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成立工、青、妇群团组织，且发挥作用较好得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/>
              </w:rPr>
              <w:t>分；未满足上述情形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0分。</w:t>
            </w:r>
          </w:p>
        </w:tc>
        <w:tc>
          <w:tcPr>
            <w:tcW w:w="2384" w:type="dxa"/>
            <w:noWrap w:val="0"/>
            <w:vAlign w:val="center"/>
          </w:tcPr>
          <w:p w14:paraId="3A8DB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77CF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5C5A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C3B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2193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二、基础条件（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1200" w:type="dxa"/>
            <w:noWrap w:val="0"/>
            <w:vAlign w:val="center"/>
          </w:tcPr>
          <w:p w14:paraId="0A14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法人</w:t>
            </w:r>
          </w:p>
          <w:p w14:paraId="0280E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资格</w:t>
            </w:r>
          </w:p>
          <w:p w14:paraId="26F5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6B5B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专职管理人员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办公场地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达标得3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10A4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专（兼）职研究人员人数、年龄结构达标得3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2A02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对照现行《重庆市民办社会科学研究机构审批管理办法》标准查看相关证明材料。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2FA38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02A1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425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2982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F16E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资产</w:t>
            </w:r>
          </w:p>
          <w:p w14:paraId="263F2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</w:t>
            </w:r>
          </w:p>
          <w:p w14:paraId="50100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19358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截至填报之日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净资产达开办资金要求得3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6A30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相关证明材料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83" w:type="dxa"/>
            <w:noWrap w:val="0"/>
            <w:vAlign w:val="top"/>
          </w:tcPr>
          <w:p w14:paraId="15FA7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193E3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577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69168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0F7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登记</w:t>
            </w:r>
          </w:p>
          <w:p w14:paraId="54A7E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备案</w:t>
            </w:r>
          </w:p>
          <w:p w14:paraId="102F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5696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登记信息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准确，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法定代表人、负责人、地址、专（兼）研究人员、专职管理人员信息变更有完备的登记审批材料得2分；其他0分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D49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学术活动、重大事项等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按规定备案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</w:rPr>
              <w:t>0分</w:t>
            </w:r>
            <w:r>
              <w:rPr>
                <w:rFonts w:hint="eastAsia" w:cs="Times New Roman"/>
                <w:spacing w:val="0"/>
                <w:sz w:val="24"/>
                <w:szCs w:val="24"/>
                <w:lang w:eastAsia="zh-CN"/>
              </w:rPr>
              <w:t>。</w:t>
            </w:r>
          </w:p>
          <w:p w14:paraId="30533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坚持社会主义核心价值观和党的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领导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写入章程得1分；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1B12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查看登记备案审批材料、章程，开展活动对照《关于印发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〈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社会组织举办研讨会论坛活动管理办法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〉的通知》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（渝民发〔2015〕62号）查看证明材料。</w:t>
            </w:r>
          </w:p>
        </w:tc>
        <w:tc>
          <w:tcPr>
            <w:tcW w:w="783" w:type="dxa"/>
            <w:noWrap w:val="0"/>
            <w:vAlign w:val="top"/>
          </w:tcPr>
          <w:p w14:paraId="1879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08C4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44B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469F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DB5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年检</w:t>
            </w:r>
          </w:p>
          <w:p w14:paraId="70E6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年报</w:t>
            </w:r>
          </w:p>
          <w:p w14:paraId="57DF8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32E6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按时参加年检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及分类管理评估得2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4549F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上年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整改事项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0F16C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查看相关证明材料，如不涉及整改事项单位自动得分。</w:t>
            </w:r>
          </w:p>
        </w:tc>
        <w:tc>
          <w:tcPr>
            <w:tcW w:w="783" w:type="dxa"/>
            <w:noWrap w:val="0"/>
            <w:vAlign w:val="center"/>
          </w:tcPr>
          <w:p w14:paraId="2968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0563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B55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669D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CD2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重大事项报告</w:t>
            </w:r>
          </w:p>
          <w:p w14:paraId="1738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4F18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重大事项报告，可能引发社会风险的事项事先报告得2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分；未满足上述情形0分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4BE3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center"/>
          </w:tcPr>
          <w:p w14:paraId="2C3D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8C5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C01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4EAD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7B3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CC5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D98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8E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三、内部治理（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  <w:p w14:paraId="3011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C30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C9CB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E0C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573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ADC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726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AE6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953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71C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20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6F6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3F5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412A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068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E14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A91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A58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权力及监督机构</w:t>
            </w:r>
          </w:p>
          <w:p w14:paraId="5DDF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49EA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理事会、监事会的设立和产生符合规定得2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26F0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理事会、监事会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按章程履行职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责、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按期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换届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部分履行，无故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延期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不超半年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top"/>
          </w:tcPr>
          <w:p w14:paraId="4212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对照本机构章程，现行《重庆市民办社会科学研究机构审批管理办法》标准查看相关证明材料。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3BD2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3C11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EAB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77DF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3E0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证章及档案管理</w:t>
            </w:r>
          </w:p>
          <w:p w14:paraId="7B0B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（4分）</w:t>
            </w:r>
          </w:p>
        </w:tc>
        <w:tc>
          <w:tcPr>
            <w:tcW w:w="7776" w:type="dxa"/>
            <w:noWrap w:val="0"/>
            <w:vAlign w:val="top"/>
          </w:tcPr>
          <w:p w14:paraId="7D6D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印章管理制度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印章保管、使用及交接手续完备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分；未满足上述情形0分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1CC0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档案规范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完备，有场所得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2分；不齐全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规范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1分；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未满足上述情形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0B48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4"/>
                <w:szCs w:val="24"/>
                <w:lang w:val="en-US" w:eastAsia="zh-CN"/>
              </w:rPr>
              <w:t>对照内部制定的管理制度查看相关证明材料。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55CC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6AC6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01B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040A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7A3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内部刊物与自媒体设置管理（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17CE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主办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有自媒体、内刊、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网站、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公众号的，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建立信息发布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审核管理制度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严格审核发布内容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杂志、期刊等发布前10天送审得2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无制度，部分提前送审得1分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28F1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查看相关证明材料，如无相关自媒体自动得分。</w:t>
            </w:r>
          </w:p>
        </w:tc>
        <w:tc>
          <w:tcPr>
            <w:tcW w:w="783" w:type="dxa"/>
            <w:noWrap w:val="0"/>
            <w:vAlign w:val="top"/>
          </w:tcPr>
          <w:p w14:paraId="7EA2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611E3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EB0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4D628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4EB8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财务制度建设</w:t>
            </w:r>
          </w:p>
          <w:p w14:paraId="4484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7D7A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执行《民间非营利组织会计制度》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财务制度健全得2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0分</w:t>
            </w:r>
            <w:r>
              <w:rPr>
                <w:rFonts w:hint="eastAsia" w:cs="Times New Roman"/>
                <w:spacing w:val="-6"/>
                <w:sz w:val="24"/>
                <w:szCs w:val="24"/>
                <w:lang w:eastAsia="zh-CN"/>
              </w:rPr>
              <w:t>。</w:t>
            </w:r>
          </w:p>
          <w:p w14:paraId="4947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会计、出纳分设岗位，运作规范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得2分；其他0分。</w:t>
            </w:r>
          </w:p>
        </w:tc>
        <w:tc>
          <w:tcPr>
            <w:tcW w:w="2384" w:type="dxa"/>
            <w:noWrap w:val="0"/>
            <w:vAlign w:val="center"/>
          </w:tcPr>
          <w:p w14:paraId="38CC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4"/>
                <w:szCs w:val="24"/>
                <w:lang w:val="en-US" w:eastAsia="zh-CN"/>
              </w:rPr>
              <w:t>对照内部制定的管理制度查看相关证明材料。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07A5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0FF2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642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7F28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B8D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人事用工薪酬</w:t>
            </w:r>
          </w:p>
          <w:p w14:paraId="4551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4C25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明确薪酬制度，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工作人员签署劳动合同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分；无0分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67D41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  <w:lang w:val="en-US" w:eastAsia="zh-CN"/>
              </w:rPr>
              <w:t>查看劳动合同、人事管理制度或薪酬制度等。</w:t>
            </w:r>
          </w:p>
        </w:tc>
        <w:tc>
          <w:tcPr>
            <w:tcW w:w="783" w:type="dxa"/>
            <w:noWrap w:val="0"/>
            <w:vAlign w:val="top"/>
          </w:tcPr>
          <w:p w14:paraId="1D61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6118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732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5CC5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CEC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财务管理</w:t>
            </w:r>
          </w:p>
          <w:p w14:paraId="031E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2B0E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收支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符合章程及财务管理制度的规定，未列支本单位以外的费用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得2分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0E18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财务报告内容完备、按规定定期接受审计，并向理事会、监事会报告，主动接受监督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存在欠缺的，每项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扣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扣完为止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  <w:p w14:paraId="7DAE8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未进行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红利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分配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得2分；其他0分。</w:t>
            </w:r>
          </w:p>
        </w:tc>
        <w:tc>
          <w:tcPr>
            <w:tcW w:w="2384" w:type="dxa"/>
            <w:noWrap w:val="0"/>
            <w:vAlign w:val="center"/>
          </w:tcPr>
          <w:p w14:paraId="35B5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财务报告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含报表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情况说明书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理事会、监事会会议纪要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3" w:type="dxa"/>
            <w:noWrap w:val="0"/>
            <w:vAlign w:val="top"/>
          </w:tcPr>
          <w:p w14:paraId="1A8B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top"/>
          </w:tcPr>
          <w:p w14:paraId="5FAB7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4B9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6841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05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诚信自律与投诉举报（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481BE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业务及学术活动无不诚信行为，在政治、经济、安全、廉政风险等方面未发生事故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未满足上述情形0分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6695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投诉举报，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经查验投诉举报不属实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投诉举报且查实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0分。</w:t>
            </w:r>
          </w:p>
        </w:tc>
        <w:tc>
          <w:tcPr>
            <w:tcW w:w="2384" w:type="dxa"/>
            <w:noWrap w:val="0"/>
            <w:vAlign w:val="center"/>
          </w:tcPr>
          <w:p w14:paraId="3712D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内部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  <w:t>记录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  <w:t>查阅有关部门资料。</w:t>
            </w:r>
          </w:p>
          <w:p w14:paraId="5B1C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pacing w:val="-6"/>
                <w:kern w:val="2"/>
                <w:sz w:val="24"/>
                <w:szCs w:val="24"/>
                <w:u w:val="none"/>
                <w:lang w:val="en-US" w:eastAsia="zh-CN"/>
              </w:rPr>
              <w:t>出现违法违纪，不诚信行为、投诉举报查实并造成恶劣影响的不得分，直接进入D级。</w:t>
            </w:r>
          </w:p>
        </w:tc>
        <w:tc>
          <w:tcPr>
            <w:tcW w:w="783" w:type="dxa"/>
            <w:noWrap w:val="0"/>
            <w:vAlign w:val="top"/>
          </w:tcPr>
          <w:p w14:paraId="3189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2AFBC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3A57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1CB46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四、团体会员履职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1200" w:type="dxa"/>
            <w:noWrap w:val="0"/>
            <w:vAlign w:val="center"/>
          </w:tcPr>
          <w:p w14:paraId="5576B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信息化平台管理</w:t>
            </w:r>
          </w:p>
          <w:p w14:paraId="5C83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69F5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社会组织管理服务平台、党建信息平台数据及时更新维护得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4分；更新不及时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得2分；未更新0分。</w:t>
            </w:r>
          </w:p>
        </w:tc>
        <w:tc>
          <w:tcPr>
            <w:tcW w:w="2384" w:type="dxa"/>
            <w:noWrap w:val="0"/>
            <w:vAlign w:val="center"/>
          </w:tcPr>
          <w:p w14:paraId="0908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查看信息化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平台。</w:t>
            </w:r>
          </w:p>
        </w:tc>
        <w:tc>
          <w:tcPr>
            <w:tcW w:w="783" w:type="dxa"/>
            <w:noWrap w:val="0"/>
            <w:vAlign w:val="top"/>
          </w:tcPr>
          <w:p w14:paraId="1406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noWrap w:val="0"/>
            <w:vAlign w:val="top"/>
          </w:tcPr>
          <w:p w14:paraId="73D6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40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28F17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94D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年度</w:t>
            </w:r>
          </w:p>
          <w:p w14:paraId="6693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</w:t>
            </w:r>
          </w:p>
          <w:p w14:paraId="197B2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19F8F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有详细、完整的年度工作计划及总结并按时报送市社科联得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2分；工作计划总结不完整的，或报送不及时0分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293E2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按要求及时报送工作资料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得2分；未按要求或未及时报送0分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908F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按要求参加市社科联会议得2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分；未参会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0分。</w:t>
            </w:r>
          </w:p>
        </w:tc>
        <w:tc>
          <w:tcPr>
            <w:tcW w:w="2384" w:type="dxa"/>
            <w:noWrap w:val="0"/>
            <w:vAlign w:val="center"/>
          </w:tcPr>
          <w:p w14:paraId="55CB8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查看工作计划和总结资料，查看工作资料报送情况、</w:t>
            </w:r>
          </w:p>
          <w:p w14:paraId="0FCC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查看会议出席情况。</w:t>
            </w:r>
          </w:p>
        </w:tc>
        <w:tc>
          <w:tcPr>
            <w:tcW w:w="783" w:type="dxa"/>
            <w:noWrap w:val="0"/>
            <w:vAlign w:val="top"/>
          </w:tcPr>
          <w:p w14:paraId="0401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1044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</w:tr>
      <w:tr w14:paraId="101A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7C80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B35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信息</w:t>
            </w:r>
          </w:p>
          <w:p w14:paraId="460A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报送</w:t>
            </w:r>
          </w:p>
          <w:p w14:paraId="3D10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588C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向市社科联及时报送信息简报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的，每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一则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信息简报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的，每一则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再得1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分。（加满为止）</w:t>
            </w:r>
          </w:p>
        </w:tc>
        <w:tc>
          <w:tcPr>
            <w:tcW w:w="2384" w:type="dxa"/>
            <w:noWrap w:val="0"/>
            <w:vAlign w:val="center"/>
          </w:tcPr>
          <w:p w14:paraId="45E9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查看信息简报报送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和采纳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3" w:type="dxa"/>
            <w:noWrap w:val="0"/>
            <w:vAlign w:val="top"/>
          </w:tcPr>
          <w:p w14:paraId="08A3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top"/>
          </w:tcPr>
          <w:p w14:paraId="3974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5592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4B04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6DEB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组织开展研究</w:t>
            </w:r>
          </w:p>
          <w:p w14:paraId="768C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7776" w:type="dxa"/>
            <w:noWrap w:val="0"/>
            <w:vAlign w:val="center"/>
          </w:tcPr>
          <w:p w14:paraId="3D69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获学术年活动资助项目并按期开展得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申报并纳入学术年活动未获资助得1分；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84" w:type="dxa"/>
            <w:noWrap w:val="0"/>
            <w:vAlign w:val="center"/>
          </w:tcPr>
          <w:p w14:paraId="35BC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资助文件、活动综述、照片等。</w:t>
            </w:r>
          </w:p>
        </w:tc>
        <w:tc>
          <w:tcPr>
            <w:tcW w:w="783" w:type="dxa"/>
            <w:noWrap w:val="0"/>
            <w:vAlign w:val="top"/>
          </w:tcPr>
          <w:p w14:paraId="6BD2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0C2A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373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25ED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267A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776" w:type="dxa"/>
            <w:noWrap w:val="0"/>
            <w:vAlign w:val="center"/>
          </w:tcPr>
          <w:p w14:paraId="0BE7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获省部级课题立项2个或结项良好及以上1个得3分；立项1个或按期结项合格1个得2分；申报社科规划项目未获立项得1分；无0分。</w:t>
            </w:r>
          </w:p>
        </w:tc>
        <w:tc>
          <w:tcPr>
            <w:tcW w:w="2384" w:type="dxa"/>
            <w:noWrap w:val="0"/>
            <w:vAlign w:val="center"/>
          </w:tcPr>
          <w:p w14:paraId="2112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立项材料或立项协议书、结项材料或结项证书等。</w:t>
            </w:r>
          </w:p>
        </w:tc>
        <w:tc>
          <w:tcPr>
            <w:tcW w:w="783" w:type="dxa"/>
            <w:noWrap w:val="0"/>
            <w:vAlign w:val="top"/>
          </w:tcPr>
          <w:p w14:paraId="304A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5E74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1A9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53BF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3D9D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完成工作任务</w:t>
            </w:r>
          </w:p>
          <w:p w14:paraId="6AD1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7AB9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配合完成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社科联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专项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4分；未完成每一项扣2分，扣完为止。</w:t>
            </w:r>
          </w:p>
        </w:tc>
        <w:tc>
          <w:tcPr>
            <w:tcW w:w="2384" w:type="dxa"/>
            <w:noWrap w:val="0"/>
            <w:vAlign w:val="center"/>
          </w:tcPr>
          <w:p w14:paraId="64B3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0F5A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2F36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67B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4ECB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、作用发挥（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1200" w:type="dxa"/>
            <w:noWrap w:val="0"/>
            <w:vAlign w:val="center"/>
          </w:tcPr>
          <w:p w14:paraId="19B95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</w:t>
            </w:r>
          </w:p>
          <w:p w14:paraId="3971C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交流</w:t>
            </w:r>
          </w:p>
          <w:p w14:paraId="4B6E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60D58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主办或参与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国际或全国性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学术交流活动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每场得4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主办市级及以上学术活动每场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1分；主办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或承办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市级以下学术活动每场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384" w:type="dxa"/>
            <w:noWrap w:val="0"/>
            <w:vAlign w:val="center"/>
          </w:tcPr>
          <w:p w14:paraId="5DB7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查看会议材料。（通知，会议议程，签到，研讨资料等）</w:t>
            </w:r>
          </w:p>
        </w:tc>
        <w:tc>
          <w:tcPr>
            <w:tcW w:w="783" w:type="dxa"/>
            <w:noWrap w:val="0"/>
            <w:vAlign w:val="top"/>
          </w:tcPr>
          <w:p w14:paraId="726A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0412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59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1639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DB0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智库</w:t>
            </w:r>
          </w:p>
          <w:p w14:paraId="6AC7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作用</w:t>
            </w:r>
          </w:p>
          <w:p w14:paraId="22C6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4AB1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机构成员公开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发表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论文、编著图书、编撰论文集等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每篇得1分。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384" w:type="dxa"/>
            <w:noWrap w:val="0"/>
            <w:vAlign w:val="center"/>
          </w:tcPr>
          <w:p w14:paraId="3FE8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7F9B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34E5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FBC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229C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2D2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资政</w:t>
            </w:r>
          </w:p>
          <w:p w14:paraId="14C58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建言</w:t>
            </w:r>
          </w:p>
          <w:p w14:paraId="7801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7776" w:type="dxa"/>
            <w:noWrap w:val="0"/>
            <w:vAlign w:val="center"/>
          </w:tcPr>
          <w:p w14:paraId="2384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机构发布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研究成果被国家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机关或单位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采纳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1次得5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省、市机关或单位采纳得3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县机关或单位采纳得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384" w:type="dxa"/>
            <w:noWrap w:val="0"/>
            <w:vAlign w:val="center"/>
          </w:tcPr>
          <w:p w14:paraId="6F81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10EC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538E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A2A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40" w:type="dxa"/>
            <w:vMerge w:val="continue"/>
            <w:noWrap w:val="0"/>
            <w:vAlign w:val="center"/>
          </w:tcPr>
          <w:p w14:paraId="0253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107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社会</w:t>
            </w:r>
          </w:p>
          <w:p w14:paraId="433A3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治理</w:t>
            </w:r>
          </w:p>
          <w:p w14:paraId="1EF8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591D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机关、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企事业单位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购买公共服务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每个得2分，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省部级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研究课题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每个得2分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承接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研究课题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每个得1分。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满分6分，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加满为止）</w:t>
            </w:r>
          </w:p>
          <w:p w14:paraId="7223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公益活动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得1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满分3分，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加满为止）</w:t>
            </w:r>
          </w:p>
        </w:tc>
        <w:tc>
          <w:tcPr>
            <w:tcW w:w="2384" w:type="dxa"/>
            <w:noWrap w:val="0"/>
            <w:vAlign w:val="center"/>
          </w:tcPr>
          <w:p w14:paraId="4334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查看相关证明材料，或签订合同。</w:t>
            </w:r>
          </w:p>
          <w:p w14:paraId="3355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0FBB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noWrap w:val="0"/>
            <w:vAlign w:val="top"/>
          </w:tcPr>
          <w:p w14:paraId="3E11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C4A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840" w:type="dxa"/>
            <w:vMerge w:val="restart"/>
            <w:noWrap w:val="0"/>
            <w:vAlign w:val="center"/>
          </w:tcPr>
          <w:p w14:paraId="44D9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、加分项（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分）</w:t>
            </w:r>
          </w:p>
        </w:tc>
        <w:tc>
          <w:tcPr>
            <w:tcW w:w="1200" w:type="dxa"/>
            <w:noWrap w:val="0"/>
            <w:vAlign w:val="center"/>
          </w:tcPr>
          <w:p w14:paraId="580F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表彰</w:t>
            </w:r>
          </w:p>
          <w:p w14:paraId="7919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奖励</w:t>
            </w:r>
          </w:p>
          <w:p w14:paraId="34D0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77699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获表彰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表扬、肯定性鼓励或批示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国家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机关或单位单次（单项）加4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省、市机关或单位单次（单项）加2分；区、县机关或单位单次（单项）加1分；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无0分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（加满为止）</w:t>
            </w:r>
          </w:p>
        </w:tc>
        <w:tc>
          <w:tcPr>
            <w:tcW w:w="2384" w:type="dxa"/>
            <w:noWrap w:val="0"/>
            <w:vAlign w:val="center"/>
          </w:tcPr>
          <w:p w14:paraId="6C13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查看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证明材料。</w:t>
            </w:r>
          </w:p>
        </w:tc>
        <w:tc>
          <w:tcPr>
            <w:tcW w:w="783" w:type="dxa"/>
            <w:noWrap w:val="0"/>
            <w:vAlign w:val="top"/>
          </w:tcPr>
          <w:p w14:paraId="4BBC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noWrap w:val="0"/>
            <w:vAlign w:val="top"/>
          </w:tcPr>
          <w:p w14:paraId="3BF7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6C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458F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A95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品牌</w:t>
            </w:r>
          </w:p>
          <w:p w14:paraId="0AAA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建设</w:t>
            </w:r>
          </w:p>
          <w:p w14:paraId="4573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（6分）</w:t>
            </w:r>
          </w:p>
        </w:tc>
        <w:tc>
          <w:tcPr>
            <w:tcW w:w="7776" w:type="dxa"/>
            <w:noWrap w:val="0"/>
            <w:vAlign w:val="center"/>
          </w:tcPr>
          <w:p w14:paraId="6397D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下列具有影响力和美誉度的活动，每项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加2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分，加满为止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</w:p>
          <w:p w14:paraId="5CC2E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有连续性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（一般指持续3年以上、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全国性）的学术活动；有较大社会影响力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（一般指获得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省部级以上媒体正面报道）；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有一定价值的学术成果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（一般指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省部级及以上奖项的学术成果）。</w:t>
            </w:r>
          </w:p>
        </w:tc>
        <w:tc>
          <w:tcPr>
            <w:tcW w:w="2384" w:type="dxa"/>
            <w:noWrap w:val="0"/>
            <w:vAlign w:val="center"/>
          </w:tcPr>
          <w:p w14:paraId="40E9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提供政府下发文件或相关部门的证明文件作佐证材料。</w:t>
            </w:r>
          </w:p>
        </w:tc>
        <w:tc>
          <w:tcPr>
            <w:tcW w:w="783" w:type="dxa"/>
            <w:noWrap w:val="0"/>
            <w:vAlign w:val="top"/>
          </w:tcPr>
          <w:p w14:paraId="355D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noWrap w:val="0"/>
            <w:vAlign w:val="top"/>
          </w:tcPr>
          <w:p w14:paraId="3073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A0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47E8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54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公益</w:t>
            </w:r>
          </w:p>
          <w:p w14:paraId="1B9D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活动</w:t>
            </w:r>
          </w:p>
          <w:p w14:paraId="268AA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6735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符合下列情形的活动，每项活动加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分，加满为止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</w:p>
          <w:p w14:paraId="2B85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积极参与政府及相关部门紧急义务救灾救助项目，或组织资源力量参与救灾救助项目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积极参与乡村振兴项目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向公益慈善事业捐资捐物、提供志愿服务等。</w:t>
            </w:r>
          </w:p>
        </w:tc>
        <w:tc>
          <w:tcPr>
            <w:tcW w:w="2384" w:type="dxa"/>
            <w:noWrap w:val="0"/>
            <w:vAlign w:val="center"/>
          </w:tcPr>
          <w:p w14:paraId="22ED2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提供相关证明文件作佐证材料。</w:t>
            </w:r>
          </w:p>
        </w:tc>
        <w:tc>
          <w:tcPr>
            <w:tcW w:w="783" w:type="dxa"/>
            <w:noWrap w:val="0"/>
            <w:vAlign w:val="top"/>
          </w:tcPr>
          <w:p w14:paraId="3249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noWrap w:val="0"/>
            <w:vAlign w:val="top"/>
          </w:tcPr>
          <w:p w14:paraId="362D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9A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40" w:type="dxa"/>
            <w:vMerge w:val="continue"/>
            <w:noWrap w:val="0"/>
            <w:vAlign w:val="top"/>
          </w:tcPr>
          <w:p w14:paraId="54DA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E06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其他</w:t>
            </w:r>
          </w:p>
          <w:p w14:paraId="2A20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7776" w:type="dxa"/>
            <w:noWrap w:val="0"/>
            <w:vAlign w:val="center"/>
          </w:tcPr>
          <w:p w14:paraId="0BB4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主动承担或协助市社科联、市民政局等交办任务且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完成效果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好，每项加1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分，加满为止。</w:t>
            </w:r>
          </w:p>
        </w:tc>
        <w:tc>
          <w:tcPr>
            <w:tcW w:w="2384" w:type="dxa"/>
            <w:noWrap w:val="0"/>
            <w:vAlign w:val="center"/>
          </w:tcPr>
          <w:p w14:paraId="6E1BA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查看相关证明材料。</w:t>
            </w:r>
          </w:p>
        </w:tc>
        <w:tc>
          <w:tcPr>
            <w:tcW w:w="783" w:type="dxa"/>
            <w:noWrap w:val="0"/>
            <w:vAlign w:val="top"/>
          </w:tcPr>
          <w:p w14:paraId="385A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7" w:type="dxa"/>
            <w:noWrap w:val="0"/>
            <w:vAlign w:val="top"/>
          </w:tcPr>
          <w:p w14:paraId="7A6E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69B0B28">
      <w:pPr>
        <w:pStyle w:val="2"/>
        <w:ind w:left="0" w:leftChars="0" w:firstLine="0" w:firstLineChars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填表人：                                  联系电话：</w:t>
      </w:r>
    </w:p>
    <w:p w14:paraId="18A6ED49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24D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840B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4840B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0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rPr>
      <w:rFonts w:ascii="Verdana" w:hAnsi="Verdana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2025-11-21T02:56:53Z</dcterms:created>
  <dc:creator>shekelian</dc:creator>
  <cp:lastModifiedBy>C.L</cp:lastModifiedBy>
  <dcterms:modified xsi:type="dcterms:W3CDTF">2025-11-21T02:57:05Z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eyJoZGlkIjoiOWY3YTdjMmM4YzZhOGI5NzhkMzdiMjgwYmQyODg4ODciLCJ1c2VySWQiOiIzNDk0ODAwNjgifQ==</vt:lpwstr>
  </property>
  <property fmtid="{D5CDD505-2E9C-101B-9397-08002B2CF9AE}" pid="4" name="ICV">
    <vt:lpwstr>86E1CCF62C3742C2ABC1287F7508933F_12</vt:lpwstr>
  </property>
</Properties>
</file>